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D48AB" w14:textId="77777777" w:rsidR="00173C20" w:rsidRPr="008D30F9" w:rsidRDefault="00173C20" w:rsidP="00173C20">
      <w:pPr>
        <w:spacing w:after="120" w:line="240" w:lineRule="auto"/>
        <w:ind w:left="-360" w:right="259" w:firstLine="0"/>
        <w:jc w:val="center"/>
        <w:rPr>
          <w:rFonts w:ascii="Arial" w:hAnsi="Arial" w:cs="Arial"/>
          <w:b/>
          <w:bCs/>
          <w:sz w:val="24"/>
          <w:szCs w:val="24"/>
        </w:rPr>
      </w:pPr>
      <w:r w:rsidRPr="008D30F9">
        <w:rPr>
          <w:rFonts w:ascii="Arial" w:hAnsi="Arial" w:cs="Arial"/>
          <w:b/>
          <w:bCs/>
          <w:sz w:val="24"/>
          <w:szCs w:val="24"/>
        </w:rPr>
        <w:t>Treatment options and possible underlying causes for SIBO:</w:t>
      </w:r>
    </w:p>
    <w:p w14:paraId="4639CAF2" w14:textId="092CB7A3" w:rsidR="00173C20" w:rsidRDefault="00173C20" w:rsidP="008D30F9">
      <w:pPr>
        <w:spacing w:after="120" w:line="240" w:lineRule="auto"/>
        <w:ind w:left="-360" w:right="259" w:firstLine="0"/>
        <w:rPr>
          <w:rFonts w:ascii="Arial" w:hAnsi="Arial" w:cs="Arial"/>
          <w:bCs/>
          <w:sz w:val="20"/>
          <w:szCs w:val="20"/>
        </w:rPr>
      </w:pPr>
      <w:r w:rsidRPr="001C5472">
        <w:rPr>
          <w:rFonts w:ascii="Arial" w:hAnsi="Arial" w:cs="Arial"/>
          <w:bCs/>
          <w:sz w:val="20"/>
          <w:szCs w:val="20"/>
        </w:rPr>
        <w:t xml:space="preserve">SIBO (and also yeast overgrowth), are more commonly seen in patients with slow upper gut motility. This may be </w:t>
      </w:r>
      <w:r>
        <w:rPr>
          <w:rFonts w:ascii="Arial" w:hAnsi="Arial" w:cs="Arial"/>
          <w:bCs/>
          <w:sz w:val="20"/>
          <w:szCs w:val="20"/>
        </w:rPr>
        <w:t xml:space="preserve">seen </w:t>
      </w:r>
      <w:r>
        <w:rPr>
          <w:rFonts w:ascii="Arial" w:hAnsi="Arial" w:cs="Arial"/>
          <w:bCs/>
          <w:sz w:val="20"/>
          <w:szCs w:val="20"/>
        </w:rPr>
        <w:t>due to a number of issues including:</w:t>
      </w:r>
    </w:p>
    <w:p w14:paraId="322B8573" w14:textId="0A92C032" w:rsidR="00173C20" w:rsidRPr="008D30F9" w:rsidRDefault="00173C20" w:rsidP="008D30F9">
      <w:pPr>
        <w:pStyle w:val="ListParagraph"/>
        <w:numPr>
          <w:ilvl w:val="0"/>
          <w:numId w:val="5"/>
        </w:numPr>
        <w:spacing w:after="120" w:line="240" w:lineRule="auto"/>
        <w:ind w:right="259"/>
        <w:contextualSpacing w:val="0"/>
        <w:rPr>
          <w:rFonts w:ascii="Arial" w:hAnsi="Arial" w:cs="Arial"/>
          <w:bCs/>
          <w:sz w:val="20"/>
          <w:szCs w:val="20"/>
        </w:rPr>
      </w:pPr>
      <w:r w:rsidRPr="008D30F9">
        <w:rPr>
          <w:rFonts w:ascii="Arial" w:hAnsi="Arial" w:cs="Arial"/>
          <w:bCs/>
          <w:sz w:val="20"/>
          <w:szCs w:val="20"/>
        </w:rPr>
        <w:t xml:space="preserve">Hypothyroidism (or poor Thyroid hormone metabolism with high RT3), </w:t>
      </w:r>
      <w:r w:rsidR="008D30F9">
        <w:rPr>
          <w:rFonts w:ascii="Arial" w:hAnsi="Arial" w:cs="Arial"/>
          <w:bCs/>
          <w:sz w:val="20"/>
          <w:szCs w:val="20"/>
        </w:rPr>
        <w:t>which leads to poor gut motility / stasis in the upper GI tract</w:t>
      </w:r>
    </w:p>
    <w:p w14:paraId="4AAB56F5" w14:textId="77777777" w:rsidR="00173C20" w:rsidRPr="008D30F9" w:rsidRDefault="00173C20" w:rsidP="008D30F9">
      <w:pPr>
        <w:pStyle w:val="ListParagraph"/>
        <w:numPr>
          <w:ilvl w:val="0"/>
          <w:numId w:val="5"/>
        </w:numPr>
        <w:spacing w:after="120" w:line="240" w:lineRule="auto"/>
        <w:ind w:right="259"/>
        <w:contextualSpacing w:val="0"/>
        <w:rPr>
          <w:rFonts w:ascii="Arial" w:hAnsi="Arial" w:cs="Arial"/>
          <w:bCs/>
          <w:sz w:val="20"/>
          <w:szCs w:val="20"/>
        </w:rPr>
      </w:pPr>
      <w:r w:rsidRPr="008D30F9">
        <w:rPr>
          <w:rFonts w:ascii="Arial" w:hAnsi="Arial" w:cs="Arial"/>
          <w:bCs/>
          <w:sz w:val="20"/>
          <w:szCs w:val="20"/>
        </w:rPr>
        <w:t>Immune suppression (often seen in chronic infections and metals toxicity)</w:t>
      </w:r>
    </w:p>
    <w:p w14:paraId="2A33C81A" w14:textId="77777777" w:rsidR="00173C20" w:rsidRPr="008D30F9" w:rsidRDefault="00173C20" w:rsidP="008D30F9">
      <w:pPr>
        <w:pStyle w:val="ListParagraph"/>
        <w:numPr>
          <w:ilvl w:val="0"/>
          <w:numId w:val="5"/>
        </w:numPr>
        <w:spacing w:after="120" w:line="240" w:lineRule="auto"/>
        <w:ind w:right="259"/>
        <w:contextualSpacing w:val="0"/>
        <w:rPr>
          <w:rFonts w:ascii="Arial" w:hAnsi="Arial" w:cs="Arial"/>
          <w:bCs/>
          <w:sz w:val="20"/>
          <w:szCs w:val="20"/>
        </w:rPr>
      </w:pPr>
      <w:r w:rsidRPr="008D30F9">
        <w:rPr>
          <w:rFonts w:ascii="Arial" w:hAnsi="Arial" w:cs="Arial"/>
          <w:bCs/>
          <w:sz w:val="20"/>
          <w:szCs w:val="20"/>
        </w:rPr>
        <w:t xml:space="preserve">Chronic gut inflammation due to ongoing food allergy / sensitivity. </w:t>
      </w:r>
    </w:p>
    <w:p w14:paraId="4D7DD157" w14:textId="77589F8C" w:rsidR="008D30F9" w:rsidRPr="008D30F9" w:rsidRDefault="008D30F9" w:rsidP="008D30F9">
      <w:pPr>
        <w:pStyle w:val="ListParagraph"/>
        <w:numPr>
          <w:ilvl w:val="0"/>
          <w:numId w:val="5"/>
        </w:numPr>
        <w:spacing w:after="120" w:line="240" w:lineRule="auto"/>
        <w:ind w:right="259"/>
        <w:contextualSpacing w:val="0"/>
        <w:rPr>
          <w:rFonts w:ascii="Arial" w:hAnsi="Arial" w:cs="Arial"/>
          <w:bCs/>
          <w:sz w:val="20"/>
          <w:szCs w:val="20"/>
        </w:rPr>
      </w:pPr>
      <w:r w:rsidRPr="008D30F9">
        <w:rPr>
          <w:rFonts w:ascii="Arial" w:hAnsi="Arial" w:cs="Arial"/>
          <w:bCs/>
          <w:sz w:val="20"/>
          <w:szCs w:val="20"/>
        </w:rPr>
        <w:t>Hypochlorhydria (low stomach acid), often seen in patients with Helicobacter Pylori infection</w:t>
      </w:r>
    </w:p>
    <w:p w14:paraId="6ED4DE14" w14:textId="58615326" w:rsidR="008D30F9" w:rsidRPr="008D30F9" w:rsidRDefault="008D30F9" w:rsidP="008D30F9">
      <w:pPr>
        <w:pStyle w:val="ListParagraph"/>
        <w:numPr>
          <w:ilvl w:val="0"/>
          <w:numId w:val="5"/>
        </w:numPr>
        <w:spacing w:after="120" w:line="240" w:lineRule="auto"/>
        <w:ind w:right="259"/>
        <w:contextualSpacing w:val="0"/>
        <w:rPr>
          <w:rFonts w:ascii="Arial" w:hAnsi="Arial" w:cs="Arial"/>
          <w:bCs/>
          <w:sz w:val="20"/>
          <w:szCs w:val="20"/>
        </w:rPr>
      </w:pPr>
      <w:r w:rsidRPr="008D30F9">
        <w:rPr>
          <w:rFonts w:ascii="Arial" w:hAnsi="Arial" w:cs="Arial"/>
          <w:bCs/>
          <w:sz w:val="20"/>
          <w:szCs w:val="20"/>
        </w:rPr>
        <w:t>Bile insufficiency – Bile usually acts as a ‘soap’ the clean the small intestine and may be low due to gallstones / cholecystectomy, taurine deficiency (often seen due to yeast overgrowth), and in insufficient choline.</w:t>
      </w:r>
    </w:p>
    <w:p w14:paraId="09939699" w14:textId="610FEB49" w:rsidR="008D30F9" w:rsidRDefault="008D30F9" w:rsidP="008D30F9">
      <w:pPr>
        <w:pStyle w:val="ListParagraph"/>
        <w:numPr>
          <w:ilvl w:val="0"/>
          <w:numId w:val="5"/>
        </w:numPr>
        <w:spacing w:after="120" w:line="240" w:lineRule="auto"/>
        <w:ind w:right="259"/>
        <w:contextualSpacing w:val="0"/>
        <w:rPr>
          <w:rFonts w:ascii="Arial" w:hAnsi="Arial" w:cs="Arial"/>
          <w:bCs/>
          <w:sz w:val="20"/>
          <w:szCs w:val="20"/>
        </w:rPr>
      </w:pPr>
      <w:r w:rsidRPr="008D30F9">
        <w:rPr>
          <w:rFonts w:ascii="Arial" w:hAnsi="Arial" w:cs="Arial"/>
          <w:bCs/>
          <w:sz w:val="20"/>
          <w:szCs w:val="20"/>
        </w:rPr>
        <w:t xml:space="preserve">Chronic stress – in the ‘fight or flight’ response, the digestive system doesn’t work properly and </w:t>
      </w:r>
      <w:r>
        <w:rPr>
          <w:rFonts w:ascii="Arial" w:hAnsi="Arial" w:cs="Arial"/>
          <w:bCs/>
          <w:sz w:val="20"/>
          <w:szCs w:val="20"/>
        </w:rPr>
        <w:t xml:space="preserve">slowed MMC, </w:t>
      </w:r>
      <w:r w:rsidRPr="008D30F9">
        <w:rPr>
          <w:rFonts w:ascii="Arial" w:hAnsi="Arial" w:cs="Arial"/>
          <w:bCs/>
          <w:sz w:val="20"/>
          <w:szCs w:val="20"/>
        </w:rPr>
        <w:t xml:space="preserve">loss of bile and </w:t>
      </w:r>
      <w:r>
        <w:rPr>
          <w:rFonts w:ascii="Arial" w:hAnsi="Arial" w:cs="Arial"/>
          <w:bCs/>
          <w:sz w:val="20"/>
          <w:szCs w:val="20"/>
        </w:rPr>
        <w:t xml:space="preserve">low </w:t>
      </w:r>
      <w:r w:rsidRPr="008D30F9">
        <w:rPr>
          <w:rFonts w:ascii="Arial" w:hAnsi="Arial" w:cs="Arial"/>
          <w:bCs/>
          <w:sz w:val="20"/>
          <w:szCs w:val="20"/>
        </w:rPr>
        <w:t>stomach acid favour the colonisation of the upper gut.</w:t>
      </w:r>
    </w:p>
    <w:p w14:paraId="5E4D811B" w14:textId="77777777" w:rsidR="008D30F9" w:rsidRDefault="00173C20" w:rsidP="008D30F9">
      <w:pPr>
        <w:spacing w:after="120" w:line="240" w:lineRule="auto"/>
        <w:ind w:left="-360" w:right="259" w:firstLine="0"/>
        <w:rPr>
          <w:rFonts w:ascii="Arial" w:hAnsi="Arial" w:cs="Arial"/>
          <w:bCs/>
          <w:sz w:val="20"/>
          <w:szCs w:val="20"/>
        </w:rPr>
      </w:pPr>
      <w:r>
        <w:rPr>
          <w:rFonts w:ascii="Arial" w:hAnsi="Arial" w:cs="Arial"/>
          <w:bCs/>
          <w:sz w:val="20"/>
          <w:szCs w:val="20"/>
        </w:rPr>
        <w:t>Unfortunately</w:t>
      </w:r>
      <w:r w:rsidRPr="001C5472">
        <w:rPr>
          <w:rFonts w:ascii="Arial" w:hAnsi="Arial" w:cs="Arial"/>
          <w:bCs/>
          <w:sz w:val="20"/>
          <w:szCs w:val="20"/>
        </w:rPr>
        <w:t xml:space="preserve">, </w:t>
      </w:r>
      <w:r w:rsidR="008D30F9">
        <w:rPr>
          <w:rFonts w:ascii="Arial" w:hAnsi="Arial" w:cs="Arial"/>
          <w:bCs/>
          <w:sz w:val="20"/>
          <w:szCs w:val="20"/>
        </w:rPr>
        <w:t xml:space="preserve">Intestinal Methanogen overgrowth (IMO), due to </w:t>
      </w:r>
      <w:proofErr w:type="spellStart"/>
      <w:r w:rsidR="008D30F9">
        <w:rPr>
          <w:rFonts w:ascii="Arial" w:hAnsi="Arial" w:cs="Arial"/>
          <w:bCs/>
          <w:sz w:val="20"/>
          <w:szCs w:val="20"/>
        </w:rPr>
        <w:t>Archaeabacter</w:t>
      </w:r>
      <w:proofErr w:type="spellEnd"/>
      <w:r w:rsidR="008D30F9">
        <w:rPr>
          <w:rFonts w:ascii="Arial" w:hAnsi="Arial" w:cs="Arial"/>
          <w:bCs/>
          <w:sz w:val="20"/>
          <w:szCs w:val="20"/>
        </w:rPr>
        <w:t xml:space="preserve">, </w:t>
      </w:r>
      <w:r w:rsidRPr="001C5472">
        <w:rPr>
          <w:rFonts w:ascii="Arial" w:hAnsi="Arial" w:cs="Arial"/>
          <w:bCs/>
          <w:sz w:val="20"/>
          <w:szCs w:val="20"/>
        </w:rPr>
        <w:t xml:space="preserve">is also a major cause of </w:t>
      </w:r>
      <w:r>
        <w:rPr>
          <w:rFonts w:ascii="Arial" w:hAnsi="Arial" w:cs="Arial"/>
          <w:bCs/>
          <w:sz w:val="20"/>
          <w:szCs w:val="20"/>
        </w:rPr>
        <w:t>Migrating Motor complex (</w:t>
      </w:r>
      <w:r w:rsidRPr="001C5472">
        <w:rPr>
          <w:rFonts w:ascii="Arial" w:hAnsi="Arial" w:cs="Arial"/>
          <w:bCs/>
          <w:sz w:val="20"/>
          <w:szCs w:val="20"/>
        </w:rPr>
        <w:t>MMC</w:t>
      </w:r>
      <w:r>
        <w:rPr>
          <w:rFonts w:ascii="Arial" w:hAnsi="Arial" w:cs="Arial"/>
          <w:bCs/>
          <w:sz w:val="20"/>
          <w:szCs w:val="20"/>
        </w:rPr>
        <w:t>)</w:t>
      </w:r>
      <w:r w:rsidRPr="001C5472">
        <w:rPr>
          <w:rFonts w:ascii="Arial" w:hAnsi="Arial" w:cs="Arial"/>
          <w:bCs/>
          <w:sz w:val="20"/>
          <w:szCs w:val="20"/>
        </w:rPr>
        <w:t xml:space="preserve"> suppression</w:t>
      </w:r>
      <w:r w:rsidR="008D30F9">
        <w:rPr>
          <w:rFonts w:ascii="Arial" w:hAnsi="Arial" w:cs="Arial"/>
          <w:bCs/>
          <w:sz w:val="20"/>
          <w:szCs w:val="20"/>
        </w:rPr>
        <w:t xml:space="preserve"> as methane suppresses</w:t>
      </w:r>
      <w:r>
        <w:rPr>
          <w:rFonts w:ascii="Arial" w:hAnsi="Arial" w:cs="Arial"/>
          <w:bCs/>
          <w:sz w:val="20"/>
          <w:szCs w:val="20"/>
        </w:rPr>
        <w:t xml:space="preserve"> the natural muscle movement which squeezes the food and fluid along the small bowel from the stomach to the large inte</w:t>
      </w:r>
      <w:r w:rsidR="008D30F9">
        <w:rPr>
          <w:rFonts w:ascii="Arial" w:hAnsi="Arial" w:cs="Arial"/>
          <w:bCs/>
          <w:sz w:val="20"/>
          <w:szCs w:val="20"/>
        </w:rPr>
        <w:t>stine. This makes IMO more difficult to treat and more likely to recur.</w:t>
      </w:r>
    </w:p>
    <w:p w14:paraId="7E9E324E" w14:textId="77777777" w:rsidR="00173C20" w:rsidRPr="001C5472" w:rsidRDefault="00173C20" w:rsidP="008D30F9">
      <w:pPr>
        <w:spacing w:after="120" w:line="240" w:lineRule="auto"/>
        <w:ind w:left="-360" w:right="259" w:firstLine="0"/>
        <w:rPr>
          <w:rFonts w:ascii="Arial" w:hAnsi="Arial" w:cs="Arial"/>
          <w:bCs/>
          <w:sz w:val="20"/>
          <w:szCs w:val="20"/>
        </w:rPr>
      </w:pPr>
      <w:r>
        <w:rPr>
          <w:rFonts w:ascii="Arial" w:hAnsi="Arial" w:cs="Arial"/>
          <w:bCs/>
          <w:sz w:val="20"/>
          <w:szCs w:val="20"/>
        </w:rPr>
        <w:t>When t</w:t>
      </w:r>
      <w:r w:rsidRPr="001C5472">
        <w:rPr>
          <w:rFonts w:ascii="Arial" w:hAnsi="Arial" w:cs="Arial"/>
          <w:bCs/>
          <w:sz w:val="20"/>
          <w:szCs w:val="20"/>
        </w:rPr>
        <w:t>reating SIBO we do want to ensure that the underlying causes are addressed (where possible), or relapse rates after therapy are</w:t>
      </w:r>
      <w:r>
        <w:rPr>
          <w:rFonts w:ascii="Arial" w:hAnsi="Arial" w:cs="Arial"/>
          <w:bCs/>
          <w:sz w:val="20"/>
          <w:szCs w:val="20"/>
        </w:rPr>
        <w:t xml:space="preserve"> much higher. I</w:t>
      </w:r>
      <w:r w:rsidRPr="001C5472">
        <w:rPr>
          <w:rFonts w:ascii="Arial" w:hAnsi="Arial" w:cs="Arial"/>
          <w:bCs/>
          <w:sz w:val="20"/>
          <w:szCs w:val="20"/>
        </w:rPr>
        <w:t>t’s important that we check thyroid function and consider how we may address any problems found before considering antibiotic</w:t>
      </w:r>
      <w:r>
        <w:rPr>
          <w:rFonts w:ascii="Arial" w:hAnsi="Arial" w:cs="Arial"/>
          <w:bCs/>
          <w:sz w:val="20"/>
          <w:szCs w:val="20"/>
        </w:rPr>
        <w:t>s</w:t>
      </w:r>
      <w:r w:rsidRPr="001C5472">
        <w:rPr>
          <w:rFonts w:ascii="Arial" w:hAnsi="Arial" w:cs="Arial"/>
          <w:bCs/>
          <w:sz w:val="20"/>
          <w:szCs w:val="20"/>
        </w:rPr>
        <w:t xml:space="preserve"> or high dose herbal therapies.</w:t>
      </w:r>
    </w:p>
    <w:p w14:paraId="75A01D7D" w14:textId="77777777" w:rsidR="008D30F9" w:rsidRDefault="00173C20" w:rsidP="008D30F9">
      <w:pPr>
        <w:spacing w:after="120" w:line="240" w:lineRule="auto"/>
        <w:ind w:left="-360" w:right="259" w:firstLine="0"/>
        <w:rPr>
          <w:rFonts w:ascii="Arial" w:hAnsi="Arial" w:cs="Arial"/>
          <w:bCs/>
          <w:sz w:val="20"/>
          <w:szCs w:val="20"/>
        </w:rPr>
      </w:pPr>
      <w:proofErr w:type="spellStart"/>
      <w:r>
        <w:rPr>
          <w:rFonts w:ascii="Arial" w:hAnsi="Arial" w:cs="Arial"/>
          <w:b/>
          <w:bCs/>
          <w:sz w:val="20"/>
          <w:szCs w:val="20"/>
        </w:rPr>
        <w:t>Prokinetic</w:t>
      </w:r>
      <w:proofErr w:type="spellEnd"/>
      <w:r>
        <w:rPr>
          <w:rFonts w:ascii="Arial" w:hAnsi="Arial" w:cs="Arial"/>
          <w:b/>
          <w:bCs/>
          <w:sz w:val="20"/>
          <w:szCs w:val="20"/>
        </w:rPr>
        <w:t xml:space="preserve"> u</w:t>
      </w:r>
      <w:r w:rsidRPr="00047DDA">
        <w:rPr>
          <w:rFonts w:ascii="Arial" w:hAnsi="Arial" w:cs="Arial"/>
          <w:b/>
          <w:bCs/>
          <w:sz w:val="20"/>
          <w:szCs w:val="20"/>
        </w:rPr>
        <w:t>se:</w:t>
      </w:r>
      <w:r>
        <w:rPr>
          <w:rFonts w:ascii="Arial" w:hAnsi="Arial" w:cs="Arial"/>
          <w:bCs/>
          <w:sz w:val="20"/>
          <w:szCs w:val="20"/>
        </w:rPr>
        <w:t xml:space="preserve"> </w:t>
      </w:r>
    </w:p>
    <w:p w14:paraId="15FCD393" w14:textId="1A9842F7" w:rsidR="00173C20" w:rsidRPr="001C5472" w:rsidRDefault="00173C20" w:rsidP="008D30F9">
      <w:pPr>
        <w:spacing w:after="120" w:line="240" w:lineRule="auto"/>
        <w:ind w:left="-360" w:right="259" w:firstLine="0"/>
        <w:rPr>
          <w:rFonts w:ascii="Arial" w:hAnsi="Arial" w:cs="Arial"/>
          <w:bCs/>
          <w:sz w:val="20"/>
          <w:szCs w:val="20"/>
        </w:rPr>
      </w:pPr>
      <w:r w:rsidRPr="001C5472">
        <w:rPr>
          <w:rFonts w:ascii="Arial" w:hAnsi="Arial" w:cs="Arial"/>
          <w:bCs/>
          <w:sz w:val="20"/>
          <w:szCs w:val="20"/>
        </w:rPr>
        <w:t xml:space="preserve">Increasing MMC movement can be achieved with a number of agents and is </w:t>
      </w:r>
      <w:r>
        <w:rPr>
          <w:rFonts w:ascii="Arial" w:hAnsi="Arial" w:cs="Arial"/>
          <w:bCs/>
          <w:sz w:val="20"/>
          <w:szCs w:val="20"/>
        </w:rPr>
        <w:t xml:space="preserve">usually </w:t>
      </w:r>
      <w:r w:rsidRPr="001C5472">
        <w:rPr>
          <w:rFonts w:ascii="Arial" w:hAnsi="Arial" w:cs="Arial"/>
          <w:bCs/>
          <w:sz w:val="20"/>
          <w:szCs w:val="20"/>
        </w:rPr>
        <w:t>recommended in those with slow gut transit to prevent rapid relapse. Options include (can be used in combination):</w:t>
      </w:r>
    </w:p>
    <w:p w14:paraId="1F4D5DFC" w14:textId="77777777" w:rsidR="00173C20" w:rsidRPr="008D30F9" w:rsidRDefault="00173C20" w:rsidP="008D30F9">
      <w:pPr>
        <w:pStyle w:val="ListParagraph"/>
        <w:numPr>
          <w:ilvl w:val="0"/>
          <w:numId w:val="6"/>
        </w:numPr>
        <w:spacing w:after="120" w:line="240" w:lineRule="auto"/>
        <w:ind w:left="360" w:right="259"/>
        <w:contextualSpacing w:val="0"/>
        <w:rPr>
          <w:rFonts w:ascii="Arial" w:hAnsi="Arial" w:cs="Arial"/>
          <w:bCs/>
          <w:sz w:val="20"/>
          <w:szCs w:val="20"/>
        </w:rPr>
      </w:pPr>
      <w:r w:rsidRPr="008D30F9">
        <w:rPr>
          <w:rFonts w:ascii="Arial" w:hAnsi="Arial" w:cs="Arial"/>
          <w:bCs/>
          <w:sz w:val="20"/>
          <w:szCs w:val="20"/>
        </w:rPr>
        <w:t>Ginger</w:t>
      </w:r>
    </w:p>
    <w:p w14:paraId="761B4D22" w14:textId="77777777" w:rsidR="00173C20" w:rsidRPr="008D30F9" w:rsidRDefault="00173C20" w:rsidP="008D30F9">
      <w:pPr>
        <w:pStyle w:val="ListParagraph"/>
        <w:numPr>
          <w:ilvl w:val="0"/>
          <w:numId w:val="6"/>
        </w:numPr>
        <w:spacing w:after="120" w:line="240" w:lineRule="auto"/>
        <w:ind w:left="360" w:right="259"/>
        <w:contextualSpacing w:val="0"/>
        <w:rPr>
          <w:rFonts w:ascii="Arial" w:hAnsi="Arial" w:cs="Arial"/>
          <w:bCs/>
          <w:sz w:val="20"/>
          <w:szCs w:val="20"/>
        </w:rPr>
      </w:pPr>
      <w:r w:rsidRPr="008D30F9">
        <w:rPr>
          <w:rFonts w:ascii="Arial" w:hAnsi="Arial" w:cs="Arial"/>
          <w:bCs/>
          <w:sz w:val="20"/>
          <w:szCs w:val="20"/>
        </w:rPr>
        <w:t xml:space="preserve">Serotonin mimic </w:t>
      </w:r>
      <w:proofErr w:type="spellStart"/>
      <w:r w:rsidRPr="008D30F9">
        <w:rPr>
          <w:rFonts w:ascii="Arial" w:hAnsi="Arial" w:cs="Arial"/>
          <w:bCs/>
          <w:sz w:val="20"/>
          <w:szCs w:val="20"/>
        </w:rPr>
        <w:t>Prucalopride</w:t>
      </w:r>
      <w:proofErr w:type="spellEnd"/>
      <w:r w:rsidRPr="008D30F9">
        <w:rPr>
          <w:rFonts w:ascii="Arial" w:hAnsi="Arial" w:cs="Arial"/>
          <w:bCs/>
          <w:sz w:val="20"/>
          <w:szCs w:val="20"/>
        </w:rPr>
        <w:t xml:space="preserve"> / </w:t>
      </w:r>
      <w:proofErr w:type="spellStart"/>
      <w:r w:rsidRPr="008D30F9">
        <w:rPr>
          <w:rFonts w:ascii="Arial" w:hAnsi="Arial" w:cs="Arial"/>
          <w:bCs/>
          <w:sz w:val="20"/>
          <w:szCs w:val="20"/>
        </w:rPr>
        <w:t>Resolor</w:t>
      </w:r>
      <w:proofErr w:type="spellEnd"/>
      <w:r w:rsidRPr="008D30F9">
        <w:rPr>
          <w:rFonts w:ascii="Arial" w:hAnsi="Arial" w:cs="Arial"/>
          <w:bCs/>
          <w:sz w:val="20"/>
          <w:szCs w:val="20"/>
        </w:rPr>
        <w:t xml:space="preserve"> (requires prescription)</w:t>
      </w:r>
    </w:p>
    <w:p w14:paraId="106B0139" w14:textId="77777777" w:rsidR="00173C20" w:rsidRPr="008D30F9" w:rsidRDefault="00173C20" w:rsidP="008D30F9">
      <w:pPr>
        <w:pStyle w:val="ListParagraph"/>
        <w:numPr>
          <w:ilvl w:val="0"/>
          <w:numId w:val="6"/>
        </w:numPr>
        <w:spacing w:after="120" w:line="240" w:lineRule="auto"/>
        <w:ind w:left="360" w:right="259"/>
        <w:contextualSpacing w:val="0"/>
        <w:rPr>
          <w:rFonts w:ascii="Arial" w:hAnsi="Arial" w:cs="Arial"/>
          <w:bCs/>
          <w:sz w:val="20"/>
          <w:szCs w:val="20"/>
        </w:rPr>
      </w:pPr>
      <w:r w:rsidRPr="008D30F9">
        <w:rPr>
          <w:rFonts w:ascii="Arial" w:hAnsi="Arial" w:cs="Arial"/>
          <w:bCs/>
          <w:sz w:val="20"/>
          <w:szCs w:val="20"/>
        </w:rPr>
        <w:t>Serotonin boosting amino acid 5-HTP</w:t>
      </w:r>
    </w:p>
    <w:p w14:paraId="741AA286" w14:textId="77777777" w:rsidR="00173C20" w:rsidRPr="008D30F9" w:rsidRDefault="00173C20" w:rsidP="008D30F9">
      <w:pPr>
        <w:pStyle w:val="ListParagraph"/>
        <w:numPr>
          <w:ilvl w:val="0"/>
          <w:numId w:val="6"/>
        </w:numPr>
        <w:spacing w:after="120" w:line="240" w:lineRule="auto"/>
        <w:ind w:left="360" w:right="259"/>
        <w:contextualSpacing w:val="0"/>
        <w:rPr>
          <w:rFonts w:ascii="Arial" w:hAnsi="Arial" w:cs="Arial"/>
          <w:bCs/>
          <w:sz w:val="20"/>
          <w:szCs w:val="20"/>
        </w:rPr>
      </w:pPr>
      <w:r w:rsidRPr="008D30F9">
        <w:rPr>
          <w:rFonts w:ascii="Arial" w:hAnsi="Arial" w:cs="Arial"/>
          <w:bCs/>
          <w:sz w:val="20"/>
          <w:szCs w:val="20"/>
        </w:rPr>
        <w:t>SSRI medication may also help if being used for low mood (Eg. Fluoxetine, sertraline)</w:t>
      </w:r>
    </w:p>
    <w:p w14:paraId="3CD9DF13" w14:textId="77777777" w:rsidR="00173C20" w:rsidRPr="008D30F9" w:rsidRDefault="00173C20" w:rsidP="008D30F9">
      <w:pPr>
        <w:pStyle w:val="ListParagraph"/>
        <w:numPr>
          <w:ilvl w:val="0"/>
          <w:numId w:val="6"/>
        </w:numPr>
        <w:spacing w:after="120" w:line="240" w:lineRule="auto"/>
        <w:ind w:left="360" w:right="259"/>
        <w:contextualSpacing w:val="0"/>
        <w:rPr>
          <w:rFonts w:ascii="Arial" w:hAnsi="Arial" w:cs="Arial"/>
          <w:bCs/>
          <w:sz w:val="20"/>
          <w:szCs w:val="20"/>
        </w:rPr>
      </w:pPr>
      <w:r w:rsidRPr="008D30F9">
        <w:rPr>
          <w:rFonts w:ascii="Arial" w:hAnsi="Arial" w:cs="Arial"/>
          <w:bCs/>
          <w:sz w:val="20"/>
          <w:szCs w:val="20"/>
        </w:rPr>
        <w:t>Low Dose Naltrexone (also used for autoimmunity and chronic immune responses to infections)</w:t>
      </w:r>
    </w:p>
    <w:p w14:paraId="0D6F5B3C" w14:textId="21F4FEAE" w:rsidR="00173C20" w:rsidRPr="008D30F9" w:rsidRDefault="00173C20" w:rsidP="008D30F9">
      <w:pPr>
        <w:pStyle w:val="ListParagraph"/>
        <w:numPr>
          <w:ilvl w:val="0"/>
          <w:numId w:val="6"/>
        </w:numPr>
        <w:spacing w:after="120" w:line="240" w:lineRule="auto"/>
        <w:ind w:left="360" w:right="259"/>
        <w:contextualSpacing w:val="0"/>
        <w:rPr>
          <w:rFonts w:ascii="Arial" w:hAnsi="Arial" w:cs="Arial"/>
          <w:bCs/>
          <w:sz w:val="20"/>
          <w:szCs w:val="20"/>
        </w:rPr>
      </w:pPr>
      <w:r w:rsidRPr="008D30F9">
        <w:rPr>
          <w:rFonts w:ascii="Arial" w:hAnsi="Arial" w:cs="Arial"/>
          <w:bCs/>
          <w:sz w:val="20"/>
          <w:szCs w:val="20"/>
        </w:rPr>
        <w:t>Liothyronine / T3 (the active thyroid hormone), in those who are deficient</w:t>
      </w:r>
    </w:p>
    <w:p w14:paraId="4EDB21BE" w14:textId="77777777" w:rsidR="008D30F9" w:rsidRDefault="00173C20" w:rsidP="008D30F9">
      <w:pPr>
        <w:spacing w:after="120" w:line="240" w:lineRule="auto"/>
        <w:ind w:left="-360" w:right="259" w:firstLine="0"/>
        <w:rPr>
          <w:rFonts w:ascii="Arial" w:hAnsi="Arial" w:cs="Arial"/>
          <w:bCs/>
          <w:sz w:val="20"/>
          <w:szCs w:val="20"/>
        </w:rPr>
      </w:pPr>
      <w:r w:rsidRPr="00047DDA">
        <w:rPr>
          <w:rFonts w:ascii="Arial" w:hAnsi="Arial" w:cs="Arial"/>
          <w:b/>
          <w:bCs/>
          <w:sz w:val="20"/>
          <w:szCs w:val="20"/>
        </w:rPr>
        <w:t>Anti-</w:t>
      </w:r>
      <w:proofErr w:type="spellStart"/>
      <w:r w:rsidRPr="00047DDA">
        <w:rPr>
          <w:rFonts w:ascii="Arial" w:hAnsi="Arial" w:cs="Arial"/>
          <w:b/>
          <w:bCs/>
          <w:sz w:val="20"/>
          <w:szCs w:val="20"/>
        </w:rPr>
        <w:t>bacterials</w:t>
      </w:r>
      <w:proofErr w:type="spellEnd"/>
      <w:r w:rsidRPr="00047DDA">
        <w:rPr>
          <w:rFonts w:ascii="Arial" w:hAnsi="Arial" w:cs="Arial"/>
          <w:b/>
          <w:bCs/>
          <w:sz w:val="20"/>
          <w:szCs w:val="20"/>
        </w:rPr>
        <w:t>:</w:t>
      </w:r>
      <w:r>
        <w:rPr>
          <w:rFonts w:ascii="Arial" w:hAnsi="Arial" w:cs="Arial"/>
          <w:bCs/>
          <w:sz w:val="20"/>
          <w:szCs w:val="20"/>
        </w:rPr>
        <w:t xml:space="preserve"> </w:t>
      </w:r>
    </w:p>
    <w:p w14:paraId="040BC05A" w14:textId="2B3EF5F6" w:rsidR="00173C20" w:rsidRPr="001C5472" w:rsidRDefault="00173C20" w:rsidP="008D30F9">
      <w:pPr>
        <w:spacing w:after="120" w:line="240" w:lineRule="auto"/>
        <w:ind w:left="-360" w:right="259" w:firstLine="0"/>
        <w:rPr>
          <w:rFonts w:ascii="Arial" w:hAnsi="Arial" w:cs="Arial"/>
          <w:bCs/>
          <w:sz w:val="20"/>
          <w:szCs w:val="20"/>
        </w:rPr>
      </w:pPr>
      <w:r w:rsidRPr="001C5472">
        <w:rPr>
          <w:rFonts w:ascii="Arial" w:hAnsi="Arial" w:cs="Arial"/>
          <w:bCs/>
          <w:sz w:val="20"/>
          <w:szCs w:val="20"/>
        </w:rPr>
        <w:t xml:space="preserve">Reducing the bacterial overgrowth can be achieved </w:t>
      </w:r>
      <w:r w:rsidR="008D30F9">
        <w:rPr>
          <w:rFonts w:ascii="Arial" w:hAnsi="Arial" w:cs="Arial"/>
          <w:bCs/>
          <w:sz w:val="20"/>
          <w:szCs w:val="20"/>
        </w:rPr>
        <w:t xml:space="preserve">with antibiotics </w:t>
      </w:r>
      <w:r w:rsidRPr="001C5472">
        <w:rPr>
          <w:rFonts w:ascii="Arial" w:hAnsi="Arial" w:cs="Arial"/>
          <w:bCs/>
          <w:sz w:val="20"/>
          <w:szCs w:val="20"/>
        </w:rPr>
        <w:t>in various ways including:</w:t>
      </w:r>
    </w:p>
    <w:p w14:paraId="51DEEEF9" w14:textId="77777777" w:rsidR="00173C20" w:rsidRPr="008D30F9" w:rsidRDefault="00173C20" w:rsidP="008D30F9">
      <w:pPr>
        <w:pStyle w:val="ListParagraph"/>
        <w:numPr>
          <w:ilvl w:val="0"/>
          <w:numId w:val="7"/>
        </w:numPr>
        <w:spacing w:after="120" w:line="240" w:lineRule="auto"/>
        <w:ind w:right="259"/>
        <w:contextualSpacing w:val="0"/>
        <w:rPr>
          <w:rFonts w:ascii="Arial" w:hAnsi="Arial" w:cs="Arial"/>
          <w:bCs/>
          <w:sz w:val="20"/>
          <w:szCs w:val="20"/>
        </w:rPr>
      </w:pPr>
      <w:r w:rsidRPr="008D30F9">
        <w:rPr>
          <w:rFonts w:ascii="Arial" w:hAnsi="Arial" w:cs="Arial"/>
          <w:bCs/>
          <w:sz w:val="20"/>
          <w:szCs w:val="20"/>
        </w:rPr>
        <w:t xml:space="preserve">Herbal Medicine: </w:t>
      </w:r>
      <w:proofErr w:type="gramStart"/>
      <w:r w:rsidRPr="008D30F9">
        <w:rPr>
          <w:rFonts w:ascii="Arial" w:hAnsi="Arial" w:cs="Arial"/>
          <w:bCs/>
          <w:sz w:val="20"/>
          <w:szCs w:val="20"/>
        </w:rPr>
        <w:t>Typically</w:t>
      </w:r>
      <w:proofErr w:type="gramEnd"/>
      <w:r w:rsidRPr="008D30F9">
        <w:rPr>
          <w:rFonts w:ascii="Arial" w:hAnsi="Arial" w:cs="Arial"/>
          <w:bCs/>
          <w:sz w:val="20"/>
          <w:szCs w:val="20"/>
        </w:rPr>
        <w:t xml:space="preserve"> Allicin (from garlic), for methanogens with an added combination of Oregano / </w:t>
      </w:r>
      <w:proofErr w:type="spellStart"/>
      <w:r w:rsidRPr="008D30F9">
        <w:rPr>
          <w:rFonts w:ascii="Arial" w:hAnsi="Arial" w:cs="Arial"/>
          <w:bCs/>
          <w:sz w:val="20"/>
          <w:szCs w:val="20"/>
        </w:rPr>
        <w:t>Berberine</w:t>
      </w:r>
      <w:proofErr w:type="spellEnd"/>
      <w:r w:rsidRPr="008D30F9">
        <w:rPr>
          <w:rFonts w:ascii="Arial" w:hAnsi="Arial" w:cs="Arial"/>
          <w:bCs/>
          <w:sz w:val="20"/>
          <w:szCs w:val="20"/>
        </w:rPr>
        <w:t xml:space="preserve"> / Neem for hydrogen producers.</w:t>
      </w:r>
    </w:p>
    <w:p w14:paraId="70829BB9" w14:textId="77777777" w:rsidR="00173C20" w:rsidRPr="008D30F9" w:rsidRDefault="00173C20" w:rsidP="008D30F9">
      <w:pPr>
        <w:pStyle w:val="ListParagraph"/>
        <w:numPr>
          <w:ilvl w:val="0"/>
          <w:numId w:val="7"/>
        </w:numPr>
        <w:spacing w:after="120" w:line="240" w:lineRule="auto"/>
        <w:ind w:right="259"/>
        <w:contextualSpacing w:val="0"/>
        <w:rPr>
          <w:rFonts w:ascii="Arial" w:hAnsi="Arial" w:cs="Arial"/>
          <w:bCs/>
          <w:sz w:val="20"/>
          <w:szCs w:val="20"/>
        </w:rPr>
      </w:pPr>
      <w:r w:rsidRPr="008D30F9">
        <w:rPr>
          <w:rFonts w:ascii="Arial" w:hAnsi="Arial" w:cs="Arial"/>
          <w:bCs/>
          <w:sz w:val="20"/>
          <w:szCs w:val="20"/>
        </w:rPr>
        <w:t>Prescription Medicine: Combinations of Rifaximin (with Neomycin for methanogen overgrowth)</w:t>
      </w:r>
    </w:p>
    <w:p w14:paraId="5D9CFD2B" w14:textId="3EDCCDDE" w:rsidR="00173C20" w:rsidRDefault="00173C20" w:rsidP="008D30F9">
      <w:pPr>
        <w:spacing w:after="120" w:line="240" w:lineRule="auto"/>
        <w:ind w:left="-360" w:right="259" w:firstLine="0"/>
        <w:rPr>
          <w:rFonts w:ascii="Arial" w:hAnsi="Arial" w:cs="Arial"/>
          <w:bCs/>
          <w:sz w:val="20"/>
          <w:szCs w:val="20"/>
        </w:rPr>
      </w:pPr>
      <w:r>
        <w:rPr>
          <w:rFonts w:ascii="Arial" w:hAnsi="Arial" w:cs="Arial"/>
          <w:bCs/>
          <w:sz w:val="20"/>
          <w:szCs w:val="20"/>
        </w:rPr>
        <w:t xml:space="preserve">Although not always tolerated (due to increase in gas fermentation and bloating), antibacterial agents actually work better when taken alongside a prebiotic food or supplement as this increases the activity of the bacteria and makes them more susceptible to the herbal / antibiotic therapy. We will often use </w:t>
      </w:r>
      <w:r w:rsidR="008D30F9">
        <w:rPr>
          <w:rFonts w:ascii="Arial" w:hAnsi="Arial" w:cs="Arial"/>
          <w:bCs/>
          <w:sz w:val="20"/>
          <w:szCs w:val="20"/>
        </w:rPr>
        <w:t xml:space="preserve">Partially Hydrolysed </w:t>
      </w:r>
      <w:r>
        <w:rPr>
          <w:rFonts w:ascii="Arial" w:hAnsi="Arial" w:cs="Arial"/>
          <w:bCs/>
          <w:sz w:val="20"/>
          <w:szCs w:val="20"/>
        </w:rPr>
        <w:t>Guar Gum (or PHGG).</w:t>
      </w:r>
    </w:p>
    <w:p w14:paraId="34849C71" w14:textId="77777777" w:rsidR="008D30F9" w:rsidRDefault="008D30F9">
      <w:pPr>
        <w:rPr>
          <w:rFonts w:ascii="Arial" w:hAnsi="Arial" w:cs="Arial"/>
          <w:b/>
          <w:bCs/>
          <w:sz w:val="20"/>
          <w:szCs w:val="20"/>
        </w:rPr>
      </w:pPr>
      <w:r>
        <w:rPr>
          <w:rFonts w:ascii="Arial" w:hAnsi="Arial" w:cs="Arial"/>
          <w:b/>
          <w:bCs/>
          <w:sz w:val="20"/>
          <w:szCs w:val="20"/>
        </w:rPr>
        <w:br w:type="page"/>
      </w:r>
    </w:p>
    <w:p w14:paraId="6AA9494A" w14:textId="073FC566" w:rsidR="00173C20" w:rsidRPr="00CA498A" w:rsidRDefault="00173C20" w:rsidP="008D30F9">
      <w:pPr>
        <w:spacing w:after="120" w:line="240" w:lineRule="auto"/>
        <w:ind w:left="-360" w:right="259" w:firstLine="0"/>
        <w:rPr>
          <w:rFonts w:ascii="Arial" w:hAnsi="Arial" w:cs="Arial"/>
          <w:b/>
          <w:bCs/>
          <w:sz w:val="20"/>
          <w:szCs w:val="20"/>
        </w:rPr>
      </w:pPr>
      <w:r w:rsidRPr="00CA498A">
        <w:rPr>
          <w:rFonts w:ascii="Arial" w:hAnsi="Arial" w:cs="Arial"/>
          <w:b/>
          <w:bCs/>
          <w:sz w:val="20"/>
          <w:szCs w:val="20"/>
        </w:rPr>
        <w:lastRenderedPageBreak/>
        <w:t>Conservative Management options:</w:t>
      </w:r>
    </w:p>
    <w:p w14:paraId="7B6D8095" w14:textId="77777777" w:rsidR="00173C20" w:rsidRPr="001C5472" w:rsidRDefault="00173C20" w:rsidP="008D30F9">
      <w:pPr>
        <w:pStyle w:val="ListParagraph"/>
        <w:numPr>
          <w:ilvl w:val="0"/>
          <w:numId w:val="3"/>
        </w:numPr>
        <w:spacing w:after="120" w:line="240" w:lineRule="auto"/>
        <w:ind w:left="-360" w:right="259" w:firstLine="0"/>
        <w:contextualSpacing w:val="0"/>
        <w:rPr>
          <w:rFonts w:ascii="Arial" w:hAnsi="Arial" w:cs="Arial"/>
          <w:bCs/>
          <w:sz w:val="20"/>
          <w:szCs w:val="20"/>
        </w:rPr>
      </w:pPr>
      <w:r w:rsidRPr="001C5472">
        <w:rPr>
          <w:rFonts w:ascii="Arial" w:hAnsi="Arial" w:cs="Arial"/>
          <w:bCs/>
          <w:sz w:val="20"/>
          <w:szCs w:val="20"/>
        </w:rPr>
        <w:t>Starving the bacteria with the elemental diet or a low FODMAP diet</w:t>
      </w:r>
      <w:r>
        <w:rPr>
          <w:rFonts w:ascii="Arial" w:hAnsi="Arial" w:cs="Arial"/>
          <w:bCs/>
          <w:sz w:val="20"/>
          <w:szCs w:val="20"/>
        </w:rPr>
        <w:t xml:space="preserve"> is effective for many patients with chronic / recurrent SIBO who may have underlying health issues which are not easy to remedy</w:t>
      </w:r>
      <w:r w:rsidRPr="001C5472">
        <w:rPr>
          <w:rFonts w:ascii="Arial" w:hAnsi="Arial" w:cs="Arial"/>
          <w:bCs/>
          <w:sz w:val="20"/>
          <w:szCs w:val="20"/>
        </w:rPr>
        <w:t xml:space="preserve">. </w:t>
      </w:r>
      <w:r>
        <w:rPr>
          <w:rFonts w:ascii="Arial" w:hAnsi="Arial" w:cs="Arial"/>
          <w:bCs/>
          <w:sz w:val="20"/>
          <w:szCs w:val="20"/>
        </w:rPr>
        <w:t xml:space="preserve">We also find a very low carb / </w:t>
      </w:r>
      <w:r w:rsidRPr="001C5472">
        <w:rPr>
          <w:rFonts w:ascii="Arial" w:hAnsi="Arial" w:cs="Arial"/>
          <w:bCs/>
          <w:sz w:val="20"/>
          <w:szCs w:val="20"/>
        </w:rPr>
        <w:t>Keto</w:t>
      </w:r>
      <w:r>
        <w:rPr>
          <w:rFonts w:ascii="Arial" w:hAnsi="Arial" w:cs="Arial"/>
          <w:bCs/>
          <w:sz w:val="20"/>
          <w:szCs w:val="20"/>
        </w:rPr>
        <w:t>genic diet can</w:t>
      </w:r>
      <w:r w:rsidRPr="001C5472">
        <w:rPr>
          <w:rFonts w:ascii="Arial" w:hAnsi="Arial" w:cs="Arial"/>
          <w:bCs/>
          <w:sz w:val="20"/>
          <w:szCs w:val="20"/>
        </w:rPr>
        <w:t xml:space="preserve"> also </w:t>
      </w:r>
      <w:r>
        <w:rPr>
          <w:rFonts w:ascii="Arial" w:hAnsi="Arial" w:cs="Arial"/>
          <w:bCs/>
          <w:sz w:val="20"/>
          <w:szCs w:val="20"/>
        </w:rPr>
        <w:t xml:space="preserve">do </w:t>
      </w:r>
      <w:r w:rsidRPr="001C5472">
        <w:rPr>
          <w:rFonts w:ascii="Arial" w:hAnsi="Arial" w:cs="Arial"/>
          <w:bCs/>
          <w:sz w:val="20"/>
          <w:szCs w:val="20"/>
        </w:rPr>
        <w:t xml:space="preserve">a good job of this for </w:t>
      </w:r>
      <w:r>
        <w:rPr>
          <w:rFonts w:ascii="Arial" w:hAnsi="Arial" w:cs="Arial"/>
          <w:bCs/>
          <w:sz w:val="20"/>
          <w:szCs w:val="20"/>
        </w:rPr>
        <w:t>some people</w:t>
      </w:r>
      <w:r w:rsidRPr="001C5472">
        <w:rPr>
          <w:rFonts w:ascii="Arial" w:hAnsi="Arial" w:cs="Arial"/>
          <w:bCs/>
          <w:sz w:val="20"/>
          <w:szCs w:val="20"/>
        </w:rPr>
        <w:t>.</w:t>
      </w:r>
    </w:p>
    <w:p w14:paraId="32EAD921" w14:textId="77777777" w:rsidR="00173C20" w:rsidRPr="001C5472" w:rsidRDefault="00173C20" w:rsidP="008D30F9">
      <w:pPr>
        <w:pStyle w:val="ListParagraph"/>
        <w:numPr>
          <w:ilvl w:val="0"/>
          <w:numId w:val="3"/>
        </w:numPr>
        <w:spacing w:after="120" w:line="240" w:lineRule="auto"/>
        <w:ind w:left="-360" w:right="259" w:firstLine="0"/>
        <w:contextualSpacing w:val="0"/>
        <w:rPr>
          <w:rFonts w:ascii="Arial" w:hAnsi="Arial" w:cs="Arial"/>
          <w:bCs/>
          <w:sz w:val="20"/>
          <w:szCs w:val="20"/>
        </w:rPr>
      </w:pPr>
      <w:r w:rsidRPr="001C5472">
        <w:rPr>
          <w:rFonts w:ascii="Arial" w:hAnsi="Arial" w:cs="Arial"/>
          <w:bCs/>
          <w:sz w:val="20"/>
          <w:szCs w:val="20"/>
        </w:rPr>
        <w:t xml:space="preserve">High dose vitamin C can also be used to suppress </w:t>
      </w:r>
      <w:r>
        <w:rPr>
          <w:rFonts w:ascii="Arial" w:hAnsi="Arial" w:cs="Arial"/>
          <w:bCs/>
          <w:sz w:val="20"/>
          <w:szCs w:val="20"/>
        </w:rPr>
        <w:t>SIBO</w:t>
      </w:r>
      <w:r w:rsidRPr="001C5472">
        <w:rPr>
          <w:rFonts w:ascii="Arial" w:hAnsi="Arial" w:cs="Arial"/>
          <w:bCs/>
          <w:sz w:val="20"/>
          <w:szCs w:val="20"/>
        </w:rPr>
        <w:t xml:space="preserve"> in those with constipation-predominant issues (will make diarrhoea worse).</w:t>
      </w:r>
    </w:p>
    <w:p w14:paraId="76988A59" w14:textId="77777777" w:rsidR="00173C20" w:rsidRPr="001C5472" w:rsidRDefault="00173C20" w:rsidP="008D30F9">
      <w:pPr>
        <w:pStyle w:val="ListParagraph"/>
        <w:numPr>
          <w:ilvl w:val="0"/>
          <w:numId w:val="3"/>
        </w:numPr>
        <w:spacing w:after="120" w:line="240" w:lineRule="auto"/>
        <w:ind w:left="-360" w:right="259" w:firstLine="0"/>
        <w:contextualSpacing w:val="0"/>
        <w:rPr>
          <w:rFonts w:ascii="Arial" w:hAnsi="Arial" w:cs="Arial"/>
          <w:bCs/>
          <w:sz w:val="20"/>
          <w:szCs w:val="20"/>
        </w:rPr>
      </w:pPr>
      <w:r w:rsidRPr="001C5472">
        <w:rPr>
          <w:rFonts w:ascii="Arial" w:hAnsi="Arial" w:cs="Arial"/>
          <w:bCs/>
          <w:sz w:val="20"/>
          <w:szCs w:val="20"/>
        </w:rPr>
        <w:t>Very high dose probiotics have also been shown to be effective in some patients. High strength products such as Symprove and soil based probiotics can also be very useful in both treatment and post-therapy maintenance</w:t>
      </w:r>
      <w:r>
        <w:rPr>
          <w:rFonts w:ascii="Arial" w:hAnsi="Arial" w:cs="Arial"/>
          <w:bCs/>
          <w:sz w:val="20"/>
          <w:szCs w:val="20"/>
        </w:rPr>
        <w:t>.</w:t>
      </w:r>
    </w:p>
    <w:p w14:paraId="55005D7C" w14:textId="77777777" w:rsidR="00173C20" w:rsidRPr="001C5472" w:rsidRDefault="00173C20" w:rsidP="008D30F9">
      <w:pPr>
        <w:pStyle w:val="ListParagraph"/>
        <w:numPr>
          <w:ilvl w:val="0"/>
          <w:numId w:val="3"/>
        </w:numPr>
        <w:spacing w:after="120" w:line="240" w:lineRule="auto"/>
        <w:ind w:left="-360" w:right="259" w:firstLine="0"/>
        <w:contextualSpacing w:val="0"/>
        <w:rPr>
          <w:rFonts w:ascii="Arial" w:hAnsi="Arial" w:cs="Arial"/>
          <w:bCs/>
          <w:sz w:val="20"/>
          <w:szCs w:val="20"/>
        </w:rPr>
      </w:pPr>
      <w:proofErr w:type="spellStart"/>
      <w:r w:rsidRPr="001C5472">
        <w:rPr>
          <w:rFonts w:ascii="Arial" w:hAnsi="Arial" w:cs="Arial"/>
          <w:bCs/>
          <w:sz w:val="20"/>
          <w:szCs w:val="20"/>
        </w:rPr>
        <w:t>Atrantil</w:t>
      </w:r>
      <w:proofErr w:type="spellEnd"/>
      <w:r w:rsidRPr="001C5472">
        <w:rPr>
          <w:rFonts w:ascii="Arial" w:hAnsi="Arial" w:cs="Arial"/>
          <w:bCs/>
          <w:sz w:val="20"/>
          <w:szCs w:val="20"/>
        </w:rPr>
        <w:t xml:space="preserve"> is a specific herbal medication which can help to treat methanogen overgrowth and maintain remission post therapy.</w:t>
      </w:r>
    </w:p>
    <w:p w14:paraId="686A840C" w14:textId="77777777" w:rsidR="001E10A8" w:rsidRPr="00DD0A14" w:rsidRDefault="001E10A8" w:rsidP="008D30F9">
      <w:pPr>
        <w:ind w:left="-360" w:right="257" w:firstLine="0"/>
        <w:rPr>
          <w:rFonts w:ascii="Arial" w:hAnsi="Arial" w:cs="Arial"/>
          <w:sz w:val="20"/>
          <w:szCs w:val="20"/>
        </w:rPr>
      </w:pPr>
      <w:bookmarkStart w:id="0" w:name="_GoBack"/>
      <w:bookmarkEnd w:id="0"/>
    </w:p>
    <w:sectPr w:rsidR="001E10A8" w:rsidRPr="00DD0A14" w:rsidSect="008D30F9">
      <w:headerReference w:type="even" r:id="rId8"/>
      <w:headerReference w:type="default" r:id="rId9"/>
      <w:footerReference w:type="even" r:id="rId10"/>
      <w:footerReference w:type="default" r:id="rId11"/>
      <w:headerReference w:type="first" r:id="rId12"/>
      <w:pgSz w:w="11900" w:h="16840"/>
      <w:pgMar w:top="959" w:right="843" w:bottom="1440" w:left="1800" w:header="0" w:footer="79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04068" w14:textId="77777777" w:rsidR="00CD422A" w:rsidRDefault="00CD422A" w:rsidP="006965B2">
      <w:r>
        <w:separator/>
      </w:r>
    </w:p>
  </w:endnote>
  <w:endnote w:type="continuationSeparator" w:id="0">
    <w:p w14:paraId="195AE7A0" w14:textId="77777777" w:rsidR="00CD422A" w:rsidRDefault="00CD422A" w:rsidP="0069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B310" w14:textId="77777777" w:rsidR="00ED0AF1" w:rsidRDefault="00CD422A">
    <w:pPr>
      <w:pStyle w:val="Footer"/>
    </w:pPr>
    <w:sdt>
      <w:sdtPr>
        <w:id w:val="-1661614198"/>
        <w:temporary/>
        <w:showingPlcHdr/>
      </w:sdtPr>
      <w:sdtEndPr/>
      <w:sdtContent>
        <w:r w:rsidR="00ED0AF1">
          <w:t>[Type text]</w:t>
        </w:r>
      </w:sdtContent>
    </w:sdt>
    <w:r w:rsidR="00ED0AF1">
      <w:ptab w:relativeTo="margin" w:alignment="center" w:leader="none"/>
    </w:r>
    <w:sdt>
      <w:sdtPr>
        <w:id w:val="1305361340"/>
        <w:temporary/>
        <w:showingPlcHdr/>
      </w:sdtPr>
      <w:sdtEndPr/>
      <w:sdtContent>
        <w:r w:rsidR="00ED0AF1">
          <w:t>[Type text]</w:t>
        </w:r>
      </w:sdtContent>
    </w:sdt>
    <w:r w:rsidR="00ED0AF1">
      <w:ptab w:relativeTo="margin" w:alignment="right" w:leader="none"/>
    </w:r>
    <w:sdt>
      <w:sdtPr>
        <w:id w:val="-121689023"/>
        <w:temporary/>
        <w:showingPlcHdr/>
      </w:sdtPr>
      <w:sdtEndPr/>
      <w:sdtContent>
        <w:r w:rsidR="00ED0AF1">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484C" w14:textId="77777777" w:rsidR="00ED0AF1" w:rsidRDefault="00ED0AF1" w:rsidP="007205AE">
    <w:pPr>
      <w:pStyle w:val="Footer"/>
      <w:ind w:left="-1800" w:right="-1765"/>
    </w:pPr>
    <w:r>
      <w:rPr>
        <w:noProof/>
        <w:lang w:eastAsia="en-GB"/>
      </w:rPr>
      <w:drawing>
        <wp:inline distT="0" distB="0" distL="0" distR="0" wp14:anchorId="74B3CFC7" wp14:editId="31370353">
          <wp:extent cx="7540538" cy="422635"/>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etterhead Template Bottom Banner.jpg"/>
                  <pic:cNvPicPr/>
                </pic:nvPicPr>
                <pic:blipFill>
                  <a:blip r:embed="rId1">
                    <a:extLst>
                      <a:ext uri="{28A0092B-C50C-407E-A947-70E740481C1C}">
                        <a14:useLocalDpi xmlns:a14="http://schemas.microsoft.com/office/drawing/2010/main" val="0"/>
                      </a:ext>
                    </a:extLst>
                  </a:blip>
                  <a:stretch>
                    <a:fillRect/>
                  </a:stretch>
                </pic:blipFill>
                <pic:spPr>
                  <a:xfrm>
                    <a:off x="0" y="0"/>
                    <a:ext cx="7540538" cy="42263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7A080" w14:textId="77777777" w:rsidR="00CD422A" w:rsidRDefault="00CD422A" w:rsidP="006965B2">
      <w:r>
        <w:separator/>
      </w:r>
    </w:p>
  </w:footnote>
  <w:footnote w:type="continuationSeparator" w:id="0">
    <w:p w14:paraId="5DEA2A73" w14:textId="77777777" w:rsidR="00CD422A" w:rsidRDefault="00CD422A" w:rsidP="006965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F0E04" w14:textId="77777777" w:rsidR="00ED0AF1" w:rsidRDefault="00CD422A">
    <w:pPr>
      <w:pStyle w:val="Header"/>
    </w:pPr>
    <w:sdt>
      <w:sdtPr>
        <w:id w:val="-1971978851"/>
        <w:placeholder>
          <w:docPart w:val="BA174804AD83AF47B868D5DC3A6116C0"/>
        </w:placeholder>
        <w:temporary/>
        <w:showingPlcHdr/>
      </w:sdtPr>
      <w:sdtEndPr/>
      <w:sdtContent>
        <w:r w:rsidR="00ED0AF1">
          <w:t>[Type text]</w:t>
        </w:r>
      </w:sdtContent>
    </w:sdt>
    <w:r w:rsidR="00ED0AF1">
      <w:ptab w:relativeTo="margin" w:alignment="center" w:leader="none"/>
    </w:r>
    <w:sdt>
      <w:sdtPr>
        <w:id w:val="-334681251"/>
        <w:temporary/>
        <w:showingPlcHdr/>
      </w:sdtPr>
      <w:sdtEndPr/>
      <w:sdtContent>
        <w:r w:rsidR="00ED0AF1">
          <w:t>[Type text]</w:t>
        </w:r>
      </w:sdtContent>
    </w:sdt>
    <w:r w:rsidR="00ED0AF1">
      <w:ptab w:relativeTo="margin" w:alignment="right" w:leader="none"/>
    </w:r>
    <w:sdt>
      <w:sdtPr>
        <w:id w:val="-709186021"/>
        <w:temporary/>
        <w:showingPlcHdr/>
      </w:sdtPr>
      <w:sdtEndPr/>
      <w:sdtContent>
        <w:r w:rsidR="00ED0AF1">
          <w:t>[Type text]</w:t>
        </w:r>
      </w:sdtContent>
    </w:sdt>
  </w:p>
  <w:p w14:paraId="6E09895D" w14:textId="77777777" w:rsidR="00ED0AF1" w:rsidRDefault="00ED0AF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21BB" w14:textId="0026CD93" w:rsidR="00ED0AF1" w:rsidRPr="006965B2" w:rsidRDefault="00ED0AF1" w:rsidP="008D30F9">
    <w:pPr>
      <w:pStyle w:val="Header"/>
      <w:ind w:right="-1765" w:firstLine="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87692" w14:textId="5E4D1695" w:rsidR="008D30F9" w:rsidRDefault="008D30F9" w:rsidP="008D30F9">
    <w:pPr>
      <w:pStyle w:val="Header"/>
      <w:ind w:left="-1350" w:firstLine="0"/>
    </w:pPr>
    <w:r>
      <w:rPr>
        <w:noProof/>
        <w:lang w:eastAsia="en-GB"/>
      </w:rPr>
      <w:drawing>
        <wp:inline distT="0" distB="0" distL="0" distR="0" wp14:anchorId="4E683ABA" wp14:editId="41EA35AB">
          <wp:extent cx="7365895" cy="13741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etterhead Template Top Banner.jpg"/>
                  <pic:cNvPicPr/>
                </pic:nvPicPr>
                <pic:blipFill>
                  <a:blip r:embed="rId1"/>
                  <a:stretch>
                    <a:fillRect/>
                  </a:stretch>
                </pic:blipFill>
                <pic:spPr>
                  <a:xfrm>
                    <a:off x="0" y="0"/>
                    <a:ext cx="7384956" cy="137769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73FF1"/>
    <w:multiLevelType w:val="hybridMultilevel"/>
    <w:tmpl w:val="A2A4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4378A"/>
    <w:multiLevelType w:val="hybridMultilevel"/>
    <w:tmpl w:val="D8FE3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D113039"/>
    <w:multiLevelType w:val="hybridMultilevel"/>
    <w:tmpl w:val="5D80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E71628"/>
    <w:multiLevelType w:val="hybridMultilevel"/>
    <w:tmpl w:val="7862A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4B456CD"/>
    <w:multiLevelType w:val="hybridMultilevel"/>
    <w:tmpl w:val="6194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F64802"/>
    <w:multiLevelType w:val="hybridMultilevel"/>
    <w:tmpl w:val="8E9A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3118B4"/>
    <w:multiLevelType w:val="hybridMultilevel"/>
    <w:tmpl w:val="B13E1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3F"/>
    <w:rsid w:val="00173C20"/>
    <w:rsid w:val="001E10A8"/>
    <w:rsid w:val="00356D4E"/>
    <w:rsid w:val="00505142"/>
    <w:rsid w:val="00652ECA"/>
    <w:rsid w:val="0065673F"/>
    <w:rsid w:val="006965B2"/>
    <w:rsid w:val="007205AE"/>
    <w:rsid w:val="007219F9"/>
    <w:rsid w:val="00737311"/>
    <w:rsid w:val="007741CF"/>
    <w:rsid w:val="007E1112"/>
    <w:rsid w:val="008D30F9"/>
    <w:rsid w:val="00A31C82"/>
    <w:rsid w:val="00CD422A"/>
    <w:rsid w:val="00CF3EF8"/>
    <w:rsid w:val="00DD0A14"/>
    <w:rsid w:val="00E16217"/>
    <w:rsid w:val="00ED0AF1"/>
    <w:rsid w:val="00FC1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E36181"/>
  <w14:defaultImageDpi w14:val="300"/>
  <w15:docId w15:val="{3DF2EFCF-1AC1-8745-96CE-CC89597C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673F"/>
  </w:style>
  <w:style w:type="paragraph" w:styleId="Heading1">
    <w:name w:val="heading 1"/>
    <w:basedOn w:val="Normal"/>
    <w:next w:val="Normal"/>
    <w:link w:val="Heading1Char"/>
    <w:uiPriority w:val="9"/>
    <w:qFormat/>
    <w:rsid w:val="0065673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65673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5673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65673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65673F"/>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65673F"/>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5673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5673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5673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B2"/>
    <w:pPr>
      <w:tabs>
        <w:tab w:val="center" w:pos="4320"/>
        <w:tab w:val="right" w:pos="8640"/>
      </w:tabs>
    </w:pPr>
  </w:style>
  <w:style w:type="character" w:customStyle="1" w:styleId="HeaderChar">
    <w:name w:val="Header Char"/>
    <w:basedOn w:val="DefaultParagraphFont"/>
    <w:link w:val="Header"/>
    <w:uiPriority w:val="99"/>
    <w:rsid w:val="006965B2"/>
  </w:style>
  <w:style w:type="paragraph" w:styleId="Footer">
    <w:name w:val="footer"/>
    <w:basedOn w:val="Normal"/>
    <w:link w:val="FooterChar"/>
    <w:uiPriority w:val="99"/>
    <w:unhideWhenUsed/>
    <w:rsid w:val="006965B2"/>
    <w:pPr>
      <w:tabs>
        <w:tab w:val="center" w:pos="4320"/>
        <w:tab w:val="right" w:pos="8640"/>
      </w:tabs>
    </w:pPr>
  </w:style>
  <w:style w:type="character" w:customStyle="1" w:styleId="FooterChar">
    <w:name w:val="Footer Char"/>
    <w:basedOn w:val="DefaultParagraphFont"/>
    <w:link w:val="Footer"/>
    <w:uiPriority w:val="99"/>
    <w:rsid w:val="006965B2"/>
  </w:style>
  <w:style w:type="paragraph" w:styleId="BalloonText">
    <w:name w:val="Balloon Text"/>
    <w:basedOn w:val="Normal"/>
    <w:link w:val="BalloonTextChar"/>
    <w:uiPriority w:val="99"/>
    <w:semiHidden/>
    <w:unhideWhenUsed/>
    <w:rsid w:val="006965B2"/>
    <w:rPr>
      <w:rFonts w:ascii="Lucida Grande" w:hAnsi="Lucida Grande"/>
      <w:sz w:val="18"/>
      <w:szCs w:val="18"/>
    </w:rPr>
  </w:style>
  <w:style w:type="character" w:customStyle="1" w:styleId="BalloonTextChar">
    <w:name w:val="Balloon Text Char"/>
    <w:basedOn w:val="DefaultParagraphFont"/>
    <w:link w:val="BalloonText"/>
    <w:uiPriority w:val="99"/>
    <w:semiHidden/>
    <w:rsid w:val="006965B2"/>
    <w:rPr>
      <w:rFonts w:ascii="Lucida Grande" w:hAnsi="Lucida Grande"/>
      <w:sz w:val="18"/>
      <w:szCs w:val="18"/>
    </w:rPr>
  </w:style>
  <w:style w:type="paragraph" w:styleId="NormalWeb">
    <w:name w:val="Normal (Web)"/>
    <w:basedOn w:val="Normal"/>
    <w:uiPriority w:val="99"/>
    <w:unhideWhenUsed/>
    <w:rsid w:val="00ED0AF1"/>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65673F"/>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65673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673F"/>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65673F"/>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65673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5673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5673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5673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5673F"/>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65673F"/>
    <w:rPr>
      <w:b/>
      <w:bCs/>
      <w:sz w:val="18"/>
      <w:szCs w:val="18"/>
    </w:rPr>
  </w:style>
  <w:style w:type="paragraph" w:styleId="Title">
    <w:name w:val="Title"/>
    <w:basedOn w:val="Normal"/>
    <w:next w:val="Normal"/>
    <w:link w:val="TitleChar"/>
    <w:uiPriority w:val="10"/>
    <w:qFormat/>
    <w:rsid w:val="0065673F"/>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65673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65673F"/>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65673F"/>
    <w:rPr>
      <w:i/>
      <w:iCs/>
      <w:color w:val="808080" w:themeColor="text1" w:themeTint="7F"/>
      <w:spacing w:val="10"/>
      <w:sz w:val="24"/>
      <w:szCs w:val="24"/>
    </w:rPr>
  </w:style>
  <w:style w:type="character" w:styleId="Strong">
    <w:name w:val="Strong"/>
    <w:basedOn w:val="DefaultParagraphFont"/>
    <w:uiPriority w:val="22"/>
    <w:qFormat/>
    <w:rsid w:val="0065673F"/>
    <w:rPr>
      <w:b/>
      <w:bCs/>
      <w:spacing w:val="0"/>
    </w:rPr>
  </w:style>
  <w:style w:type="character" w:styleId="Emphasis">
    <w:name w:val="Emphasis"/>
    <w:uiPriority w:val="20"/>
    <w:qFormat/>
    <w:rsid w:val="0065673F"/>
    <w:rPr>
      <w:b/>
      <w:bCs/>
      <w:i/>
      <w:iCs/>
      <w:color w:val="auto"/>
    </w:rPr>
  </w:style>
  <w:style w:type="paragraph" w:styleId="NoSpacing">
    <w:name w:val="No Spacing"/>
    <w:basedOn w:val="Normal"/>
    <w:link w:val="NoSpacingChar"/>
    <w:uiPriority w:val="1"/>
    <w:qFormat/>
    <w:rsid w:val="0065673F"/>
    <w:pPr>
      <w:spacing w:after="0" w:line="240" w:lineRule="auto"/>
      <w:ind w:firstLine="0"/>
    </w:pPr>
  </w:style>
  <w:style w:type="character" w:customStyle="1" w:styleId="NoSpacingChar">
    <w:name w:val="No Spacing Char"/>
    <w:basedOn w:val="DefaultParagraphFont"/>
    <w:link w:val="NoSpacing"/>
    <w:uiPriority w:val="1"/>
    <w:rsid w:val="0065673F"/>
  </w:style>
  <w:style w:type="paragraph" w:styleId="ListParagraph">
    <w:name w:val="List Paragraph"/>
    <w:basedOn w:val="Normal"/>
    <w:uiPriority w:val="72"/>
    <w:qFormat/>
    <w:rsid w:val="0065673F"/>
    <w:pPr>
      <w:ind w:left="720"/>
      <w:contextualSpacing/>
    </w:pPr>
  </w:style>
  <w:style w:type="paragraph" w:styleId="Quote">
    <w:name w:val="Quote"/>
    <w:basedOn w:val="Normal"/>
    <w:next w:val="Normal"/>
    <w:link w:val="QuoteChar"/>
    <w:uiPriority w:val="29"/>
    <w:qFormat/>
    <w:rsid w:val="0065673F"/>
    <w:rPr>
      <w:color w:val="5A5A5A" w:themeColor="text1" w:themeTint="A5"/>
    </w:rPr>
  </w:style>
  <w:style w:type="character" w:customStyle="1" w:styleId="QuoteChar">
    <w:name w:val="Quote Char"/>
    <w:basedOn w:val="DefaultParagraphFont"/>
    <w:link w:val="Quote"/>
    <w:uiPriority w:val="29"/>
    <w:rsid w:val="0065673F"/>
    <w:rPr>
      <w:color w:val="5A5A5A" w:themeColor="text1" w:themeTint="A5"/>
    </w:rPr>
  </w:style>
  <w:style w:type="paragraph" w:styleId="IntenseQuote">
    <w:name w:val="Intense Quote"/>
    <w:basedOn w:val="Normal"/>
    <w:next w:val="Normal"/>
    <w:link w:val="IntenseQuoteChar"/>
    <w:uiPriority w:val="30"/>
    <w:qFormat/>
    <w:rsid w:val="0065673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5673F"/>
    <w:rPr>
      <w:rFonts w:asciiTheme="majorHAnsi" w:eastAsiaTheme="majorEastAsia" w:hAnsiTheme="majorHAnsi" w:cstheme="majorBidi"/>
      <w:i/>
      <w:iCs/>
      <w:sz w:val="20"/>
      <w:szCs w:val="20"/>
    </w:rPr>
  </w:style>
  <w:style w:type="character" w:styleId="SubtleEmphasis">
    <w:name w:val="Subtle Emphasis"/>
    <w:uiPriority w:val="19"/>
    <w:qFormat/>
    <w:rsid w:val="0065673F"/>
    <w:rPr>
      <w:i/>
      <w:iCs/>
      <w:color w:val="5A5A5A" w:themeColor="text1" w:themeTint="A5"/>
    </w:rPr>
  </w:style>
  <w:style w:type="character" w:styleId="IntenseEmphasis">
    <w:name w:val="Intense Emphasis"/>
    <w:uiPriority w:val="21"/>
    <w:qFormat/>
    <w:rsid w:val="0065673F"/>
    <w:rPr>
      <w:b/>
      <w:bCs/>
      <w:i/>
      <w:iCs/>
      <w:color w:val="auto"/>
      <w:u w:val="single"/>
    </w:rPr>
  </w:style>
  <w:style w:type="character" w:styleId="SubtleReference">
    <w:name w:val="Subtle Reference"/>
    <w:uiPriority w:val="31"/>
    <w:qFormat/>
    <w:rsid w:val="0065673F"/>
    <w:rPr>
      <w:smallCaps/>
    </w:rPr>
  </w:style>
  <w:style w:type="character" w:styleId="IntenseReference">
    <w:name w:val="Intense Reference"/>
    <w:uiPriority w:val="32"/>
    <w:qFormat/>
    <w:rsid w:val="0065673F"/>
    <w:rPr>
      <w:b/>
      <w:bCs/>
      <w:smallCaps/>
      <w:color w:val="auto"/>
    </w:rPr>
  </w:style>
  <w:style w:type="character" w:styleId="BookTitle">
    <w:name w:val="Book Title"/>
    <w:uiPriority w:val="33"/>
    <w:qFormat/>
    <w:rsid w:val="0065673F"/>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567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454277">
      <w:bodyDiv w:val="1"/>
      <w:marLeft w:val="0"/>
      <w:marRight w:val="0"/>
      <w:marTop w:val="0"/>
      <w:marBottom w:val="0"/>
      <w:divBdr>
        <w:top w:val="none" w:sz="0" w:space="0" w:color="auto"/>
        <w:left w:val="none" w:sz="0" w:space="0" w:color="auto"/>
        <w:bottom w:val="none" w:sz="0" w:space="0" w:color="auto"/>
        <w:right w:val="none" w:sz="0" w:space="0" w:color="auto"/>
      </w:divBdr>
    </w:div>
    <w:div w:id="1788818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174804AD83AF47B868D5DC3A6116C0"/>
        <w:category>
          <w:name w:val="General"/>
          <w:gallery w:val="placeholder"/>
        </w:category>
        <w:types>
          <w:type w:val="bbPlcHdr"/>
        </w:types>
        <w:behaviors>
          <w:behavior w:val="content"/>
        </w:behaviors>
        <w:guid w:val="{C1C60C22-B32D-CA4B-B494-C69445F84068}"/>
      </w:docPartPr>
      <w:docPartBody>
        <w:p w:rsidR="008C7F04" w:rsidRDefault="00873434" w:rsidP="00873434">
          <w:pPr>
            <w:pStyle w:val="BA174804AD83AF47B868D5DC3A6116C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34"/>
    <w:rsid w:val="004B629B"/>
    <w:rsid w:val="00734731"/>
    <w:rsid w:val="00873434"/>
    <w:rsid w:val="008C7F04"/>
    <w:rsid w:val="009B3451"/>
    <w:rsid w:val="00E1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74804AD83AF47B868D5DC3A6116C0">
    <w:name w:val="BA174804AD83AF47B868D5DC3A6116C0"/>
    <w:rsid w:val="00873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791D-E34E-8943-8FD1-87A33DE4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2019-09-20T15:04:00Z</cp:lastPrinted>
  <dcterms:created xsi:type="dcterms:W3CDTF">2022-01-02T18:27:00Z</dcterms:created>
  <dcterms:modified xsi:type="dcterms:W3CDTF">2022-01-02T18:27:00Z</dcterms:modified>
</cp:coreProperties>
</file>